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1CBC" w:rsidRPr="00111CBC" w:rsidRDefault="00111CBC" w:rsidP="00111CBC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11CBC">
        <w:rPr>
          <w:rFonts w:ascii="Times New Roman" w:hAnsi="Times New Roman" w:cs="Times New Roman"/>
          <w:b/>
          <w:sz w:val="28"/>
          <w:szCs w:val="28"/>
          <w:lang w:val="kk-KZ"/>
        </w:rPr>
        <w:t>Кристаллохимия</w:t>
      </w:r>
    </w:p>
    <w:p w:rsidR="00111CBC" w:rsidRPr="00111CBC" w:rsidRDefault="00111CBC" w:rsidP="00111CB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11CBC" w:rsidRPr="00111CBC" w:rsidRDefault="00111CBC" w:rsidP="00111CB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11CBC">
        <w:rPr>
          <w:rFonts w:ascii="Times New Roman" w:hAnsi="Times New Roman" w:cs="Times New Roman"/>
          <w:sz w:val="28"/>
          <w:szCs w:val="28"/>
          <w:lang w:val="kk-KZ"/>
        </w:rPr>
        <w:t>После накопления рентгенографических данных и их сопоставления с результатами химических анализов стало очевидно, что особенности кристаллической структуры минерала зависят от его химического состава. Таким образом были заложены основы новой науки – кристаллохимии. Многие на первый взгляд не связанные между собой свойства минералов могут быть объяснены на основе учета их кристаллической с</w:t>
      </w:r>
      <w:r>
        <w:rPr>
          <w:rFonts w:ascii="Times New Roman" w:hAnsi="Times New Roman" w:cs="Times New Roman"/>
          <w:sz w:val="28"/>
          <w:szCs w:val="28"/>
          <w:lang w:val="kk-KZ"/>
        </w:rPr>
        <w:t>труктуры и химического состава.</w:t>
      </w:r>
    </w:p>
    <w:p w:rsidR="00111CBC" w:rsidRPr="00111CBC" w:rsidRDefault="00111CBC" w:rsidP="00111CB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11CBC">
        <w:rPr>
          <w:rFonts w:ascii="Times New Roman" w:hAnsi="Times New Roman" w:cs="Times New Roman"/>
          <w:sz w:val="28"/>
          <w:szCs w:val="28"/>
          <w:lang w:val="kk-KZ"/>
        </w:rPr>
        <w:t>Некоторые химические элементы (золото, серебро, медь) встречаются в самородном, т.е. чистом, виде. Они построены из электронейтральных атомов (в отличие от большинства минералов, атомы которых несут электрический заряд и называются ионами). Атом с недостатком электронов заряжен положительно и называется катионом; атом с избытком электронов имеет отрицательный заряд и называется анионом. Притяжение между противоположно заряженными ионами называется ионной связью и служит главн</w:t>
      </w:r>
      <w:r>
        <w:rPr>
          <w:rFonts w:ascii="Times New Roman" w:hAnsi="Times New Roman" w:cs="Times New Roman"/>
          <w:sz w:val="28"/>
          <w:szCs w:val="28"/>
          <w:lang w:val="kk-KZ"/>
        </w:rPr>
        <w:t>ой связующей силой в минералах.</w:t>
      </w:r>
    </w:p>
    <w:p w:rsidR="00111CBC" w:rsidRDefault="00111CBC" w:rsidP="00111CB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11CBC">
        <w:rPr>
          <w:rFonts w:ascii="Times New Roman" w:hAnsi="Times New Roman" w:cs="Times New Roman"/>
          <w:sz w:val="28"/>
          <w:szCs w:val="28"/>
          <w:lang w:val="kk-KZ"/>
        </w:rPr>
        <w:t>При другом типе связи внешние электроны вращаются вокруг ядер по общим орбитам, соединяя атомы между собой. Ковалентная связь – самый прочный тип связи. Минералы с ковалентной связью обычно имеют высокие твердость и температуру плавления (например, алмаз).</w:t>
      </w:r>
    </w:p>
    <w:p w:rsidR="00111CBC" w:rsidRPr="00111CBC" w:rsidRDefault="00111CBC" w:rsidP="00111CB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11CBC">
        <w:rPr>
          <w:rFonts w:ascii="Times New Roman" w:hAnsi="Times New Roman" w:cs="Times New Roman"/>
          <w:sz w:val="28"/>
          <w:szCs w:val="28"/>
          <w:lang w:val="kk-KZ"/>
        </w:rPr>
        <w:t>Значительно меньшую роль в минералах играет слабая ван-дер-ваальсова связь, возникающая между электронейтральными структурными единицами. Энергия связи таких структурных единиц (слоев или групп атомов) распределена неравномерно. Ван-дер-ваальсова связь обеспечивает притяжение между противоположно заряженными участками в более крупных структурных единицах. Такой тип связи наблюдается между слоями графита (одной из природных форм углерода), образованными благодаря сильной ковалентной связи атомов углерода. Из-за слабых связей между слоями графит имеет низкую твердость и весьма совершенную спайность, параллельную слоям. Поэтому графит исп</w:t>
      </w:r>
      <w:r>
        <w:rPr>
          <w:rFonts w:ascii="Times New Roman" w:hAnsi="Times New Roman" w:cs="Times New Roman"/>
          <w:sz w:val="28"/>
          <w:szCs w:val="28"/>
          <w:lang w:val="kk-KZ"/>
        </w:rPr>
        <w:t>ользуют как смазочный материал.</w:t>
      </w:r>
    </w:p>
    <w:p w:rsidR="00111CBC" w:rsidRPr="00111CBC" w:rsidRDefault="00111CBC" w:rsidP="00111CB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11CBC">
        <w:rPr>
          <w:rFonts w:ascii="Times New Roman" w:hAnsi="Times New Roman" w:cs="Times New Roman"/>
          <w:sz w:val="28"/>
          <w:szCs w:val="28"/>
          <w:lang w:val="kk-KZ"/>
        </w:rPr>
        <w:t>Противоположно заряженные ионы сближаются между собой до расстояния, на котором сила отталкивания уравновешивает силу притяжения. Для любой конкретной пары «катион – анион» это критическое расстояние равно сумме «радиусов» двух ионов. Путем определения критических расстояний между различными ионами удалось установить размеры радиусов больши</w:t>
      </w:r>
      <w:r>
        <w:rPr>
          <w:rFonts w:ascii="Times New Roman" w:hAnsi="Times New Roman" w:cs="Times New Roman"/>
          <w:sz w:val="28"/>
          <w:szCs w:val="28"/>
          <w:lang w:val="kk-KZ"/>
        </w:rPr>
        <w:t>нства ионов (в нанометрах, нм).</w:t>
      </w:r>
    </w:p>
    <w:p w:rsidR="00111CBC" w:rsidRDefault="00111CBC" w:rsidP="00111CB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11CBC">
        <w:rPr>
          <w:rFonts w:ascii="Times New Roman" w:hAnsi="Times New Roman" w:cs="Times New Roman"/>
          <w:sz w:val="28"/>
          <w:szCs w:val="28"/>
          <w:lang w:val="kk-KZ"/>
        </w:rPr>
        <w:t>Поскольку для большинства минералов характерны ионные связи, их структуры можно наглядно представить в виде соприкасающихся шаров. Структуры ионных кристаллов зависят в основном от величины и знака заряда и относительных размеров ионов. Так как кристалл в целом электронейтрален, сумма положительных зарядов ионов должна быть равна сумме отрицательных. В хлориде натрия (NaCl, минерал галит) каждый ион натрия имеет заряд +1, а каждый ион хлора -1 (рис. 1), т.е. каждому иону натрия соответствует один ион хлора. Однако во флюорите (фториде кальция, CaF</w:t>
      </w:r>
      <w:r w:rsidRPr="00111CBC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111CBC">
        <w:rPr>
          <w:rFonts w:ascii="Times New Roman" w:hAnsi="Times New Roman" w:cs="Times New Roman"/>
          <w:sz w:val="28"/>
          <w:szCs w:val="28"/>
          <w:lang w:val="kk-KZ"/>
        </w:rPr>
        <w:t xml:space="preserve">) </w:t>
      </w:r>
      <w:r w:rsidRPr="00111CBC">
        <w:rPr>
          <w:rFonts w:ascii="Times New Roman" w:hAnsi="Times New Roman" w:cs="Times New Roman"/>
          <w:sz w:val="28"/>
          <w:szCs w:val="28"/>
          <w:lang w:val="kk-KZ"/>
        </w:rPr>
        <w:lastRenderedPageBreak/>
        <w:t>каждый ион кальция имеет заряд +2, а ион фтора –1. Поэтому для сохранения общей электронейтральность ионов фтора должно быть вдвое больше, чем ионов кальция (рис. 2).</w:t>
      </w:r>
    </w:p>
    <w:p w:rsidR="00111CBC" w:rsidRDefault="00111CBC" w:rsidP="00111CB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11CBC" w:rsidRDefault="00111CBC" w:rsidP="00111CBC">
      <w:pPr>
        <w:pStyle w:val="a3"/>
        <w:ind w:firstLine="708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62225" cy="3004436"/>
            <wp:effectExtent l="0" t="0" r="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623" cy="3004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7CD07B7A" wp14:editId="651DFE57">
            <wp:extent cx="2495550" cy="280149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4710" cy="2811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1CBC" w:rsidRDefault="00111CBC" w:rsidP="00111CBC">
      <w:pPr>
        <w:rPr>
          <w:lang w:val="kk-KZ"/>
        </w:rPr>
      </w:pPr>
    </w:p>
    <w:p w:rsidR="00111CBC" w:rsidRPr="00111CBC" w:rsidRDefault="00111CBC" w:rsidP="00111CB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11CBC">
        <w:rPr>
          <w:rFonts w:ascii="Times New Roman" w:hAnsi="Times New Roman" w:cs="Times New Roman"/>
          <w:sz w:val="28"/>
          <w:szCs w:val="28"/>
          <w:lang w:val="kk-KZ"/>
        </w:rPr>
        <w:t>От величины ионов зависит также возможность их вхождения в данную кристаллическую структуру. Если ионы имеют одинаковый размер и упакованы таким образом, что каждый ион соприкасается с 12 другими, то они находятся в соответствующей координации. Существуют два способа упаковки шаров одинакового размера (рис. 3): кубическая плотнейшая упаковка, в общем случае приводящая к образованию изометрических кристаллов, и гексагональная плотнейшая упаковка, образующая гексагональные кристаллы.</w:t>
      </w:r>
    </w:p>
    <w:p w:rsidR="00111CBC" w:rsidRDefault="00111CBC" w:rsidP="00111CB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11CBC">
        <w:rPr>
          <w:rFonts w:ascii="Times New Roman" w:hAnsi="Times New Roman" w:cs="Times New Roman"/>
          <w:sz w:val="28"/>
          <w:szCs w:val="28"/>
          <w:lang w:val="kk-KZ"/>
        </w:rPr>
        <w:t xml:space="preserve">Как правило, катионы меньше по размеру, чем анионы, и их размеры выражаются в долях радиуса аниона, принятого за единицу. Обычно используют отношение, получаемое путем деления радиуса катиона на радиус аниона. Если катион лишь немного меньше анионов, с которыми сочетается, он может соприкасаться с восемью окружающими его анионами, или, как принято говорить, находится в восьмерной координации по отношению к анионам, которые располагаются как бы в вершинах куба вокруг него. Эта координация (называемая также кубической) устойчива при отношениях ионных радиусов от 1 до 0,732 (рис. 4,а). При меньшем отношении ионных радиусов восемь анионов не могут быть уложены так, чтобы касаться катиона. В таких случаях геометрия упаковки допускает шестерную координацию катионов с расположением анионов в шести вершинах октаэдра (рис. 4,б), которая будет устойчивой при отношениях их радиусов от 0,732 до 0,416. С дальнейшим уменьшением относительного размера катиона осуществляется переход к четверной, или тетраэдрической, координации, устойчивой при значениях отношений радиусов от 0,414 до 0,225 (рис. 4,в), затем к тройной – в пределах отношений радиусов от 0,225 до 0,155 (рис. 4,г) и двойной – при </w:t>
      </w:r>
      <w:r w:rsidRPr="00111CBC">
        <w:rPr>
          <w:rFonts w:ascii="Times New Roman" w:hAnsi="Times New Roman" w:cs="Times New Roman"/>
          <w:sz w:val="28"/>
          <w:szCs w:val="28"/>
          <w:lang w:val="kk-KZ"/>
        </w:rPr>
        <w:lastRenderedPageBreak/>
        <w:t>отношениях радиусов менее 0,155 (рис. 4,д). Хотя другие факторы также определяют тип координационного полиэдра, для большинства минералов принцип отношения радиусов ионов – одно из эффективных средств прогнозирования кристаллической структуры.</w:t>
      </w:r>
    </w:p>
    <w:p w:rsidR="00063166" w:rsidRDefault="00063166" w:rsidP="00111CB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63166" w:rsidRDefault="00063166" w:rsidP="00063166">
      <w:pPr>
        <w:pStyle w:val="a3"/>
        <w:ind w:firstLine="708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90825" cy="3656943"/>
            <wp:effectExtent l="0" t="0" r="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734" cy="366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3166" w:rsidRDefault="00063166" w:rsidP="00063166">
      <w:pPr>
        <w:pStyle w:val="a3"/>
        <w:ind w:firstLine="708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101447AC" wp14:editId="750E39B8">
            <wp:simplePos x="0" y="0"/>
            <wp:positionH relativeFrom="page">
              <wp:align>center</wp:align>
            </wp:positionH>
            <wp:positionV relativeFrom="paragraph">
              <wp:posOffset>9525</wp:posOffset>
            </wp:positionV>
            <wp:extent cx="2228850" cy="4299626"/>
            <wp:effectExtent l="0" t="0" r="0" b="5715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4299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63166" w:rsidRPr="00063166" w:rsidRDefault="00063166" w:rsidP="00063166">
      <w:pPr>
        <w:rPr>
          <w:lang w:val="kk-KZ"/>
        </w:rPr>
      </w:pPr>
    </w:p>
    <w:p w:rsidR="00063166" w:rsidRPr="00063166" w:rsidRDefault="00063166" w:rsidP="00063166">
      <w:pPr>
        <w:rPr>
          <w:lang w:val="kk-KZ"/>
        </w:rPr>
      </w:pPr>
    </w:p>
    <w:p w:rsidR="00063166" w:rsidRPr="00063166" w:rsidRDefault="00063166" w:rsidP="00063166">
      <w:pPr>
        <w:rPr>
          <w:lang w:val="kk-KZ"/>
        </w:rPr>
      </w:pPr>
    </w:p>
    <w:p w:rsidR="00063166" w:rsidRPr="00063166" w:rsidRDefault="00063166" w:rsidP="00063166">
      <w:pPr>
        <w:rPr>
          <w:lang w:val="kk-KZ"/>
        </w:rPr>
      </w:pPr>
    </w:p>
    <w:p w:rsidR="00063166" w:rsidRPr="00063166" w:rsidRDefault="00063166" w:rsidP="00063166">
      <w:pPr>
        <w:rPr>
          <w:lang w:val="kk-KZ"/>
        </w:rPr>
      </w:pPr>
    </w:p>
    <w:p w:rsidR="00063166" w:rsidRPr="00063166" w:rsidRDefault="00063166" w:rsidP="00063166">
      <w:pPr>
        <w:rPr>
          <w:lang w:val="kk-KZ"/>
        </w:rPr>
      </w:pPr>
    </w:p>
    <w:p w:rsidR="00063166" w:rsidRPr="00063166" w:rsidRDefault="00063166" w:rsidP="00063166">
      <w:pPr>
        <w:rPr>
          <w:lang w:val="kk-KZ"/>
        </w:rPr>
      </w:pPr>
    </w:p>
    <w:p w:rsidR="00063166" w:rsidRPr="00063166" w:rsidRDefault="00063166" w:rsidP="00063166">
      <w:pPr>
        <w:rPr>
          <w:lang w:val="kk-KZ"/>
        </w:rPr>
      </w:pPr>
    </w:p>
    <w:p w:rsidR="00063166" w:rsidRPr="00063166" w:rsidRDefault="00063166" w:rsidP="00063166">
      <w:pPr>
        <w:rPr>
          <w:lang w:val="kk-KZ"/>
        </w:rPr>
      </w:pPr>
    </w:p>
    <w:p w:rsidR="00063166" w:rsidRPr="00063166" w:rsidRDefault="00063166" w:rsidP="00063166">
      <w:pPr>
        <w:rPr>
          <w:lang w:val="kk-KZ"/>
        </w:rPr>
      </w:pPr>
    </w:p>
    <w:p w:rsidR="00063166" w:rsidRPr="00063166" w:rsidRDefault="00063166" w:rsidP="00063166">
      <w:pPr>
        <w:rPr>
          <w:lang w:val="kk-KZ"/>
        </w:rPr>
      </w:pPr>
    </w:p>
    <w:p w:rsidR="00063166" w:rsidRPr="00063166" w:rsidRDefault="00063166" w:rsidP="00063166">
      <w:pPr>
        <w:rPr>
          <w:lang w:val="kk-KZ"/>
        </w:rPr>
      </w:pPr>
    </w:p>
    <w:p w:rsidR="00063166" w:rsidRDefault="00063166" w:rsidP="00063166">
      <w:pPr>
        <w:pStyle w:val="a3"/>
        <w:ind w:firstLine="708"/>
        <w:rPr>
          <w:rFonts w:ascii="Times New Roman" w:hAnsi="Times New Roman" w:cs="Times New Roman"/>
          <w:sz w:val="28"/>
          <w:szCs w:val="28"/>
          <w:lang w:val="kk-KZ"/>
        </w:rPr>
      </w:pPr>
    </w:p>
    <w:p w:rsidR="00063166" w:rsidRDefault="00063166" w:rsidP="00063166">
      <w:pPr>
        <w:pStyle w:val="a3"/>
        <w:ind w:firstLine="708"/>
        <w:rPr>
          <w:rFonts w:ascii="Times New Roman" w:hAnsi="Times New Roman" w:cs="Times New Roman"/>
          <w:sz w:val="28"/>
          <w:szCs w:val="28"/>
          <w:lang w:val="kk-KZ"/>
        </w:rPr>
      </w:pPr>
    </w:p>
    <w:p w:rsidR="00063166" w:rsidRDefault="00063166" w:rsidP="00063166">
      <w:pPr>
        <w:pStyle w:val="a3"/>
        <w:ind w:firstLine="708"/>
        <w:rPr>
          <w:rFonts w:ascii="Times New Roman" w:hAnsi="Times New Roman" w:cs="Times New Roman"/>
          <w:sz w:val="28"/>
          <w:szCs w:val="28"/>
          <w:lang w:val="kk-KZ"/>
        </w:rPr>
      </w:pPr>
    </w:p>
    <w:p w:rsidR="00063166" w:rsidRPr="00063166" w:rsidRDefault="00063166" w:rsidP="0006316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63166">
        <w:rPr>
          <w:rFonts w:ascii="Times New Roman" w:hAnsi="Times New Roman" w:cs="Times New Roman"/>
          <w:sz w:val="28"/>
          <w:szCs w:val="28"/>
          <w:lang w:val="kk-KZ"/>
        </w:rPr>
        <w:lastRenderedPageBreak/>
        <w:t>Минералы совершенно разного химического состава могут иметь аналогичные структуры, которые можно описать с помощью одних и тех же координационных полиэдров. Например, в хлориде натрия NaCl отношение радиуса иона натрия к радиусу иона хлора составляет 0,535, указывая на октаэдрическую, или шестерную, координацию. Если шесть анионов группируются вокруг каждого катиона, то, чтобы сохранить соотношение катионов и анионов, равное 1:1, вокруг каждого аниона должно быть шесть катионов. Так образуется кубическая структура, известная как структура типа хлорида натрия. Хотя ионные радиусы свинца и серы резко отличаются от ионных радиусов натрия и хлора, их отношение также предопределяет шестерную координацию, поэтому галенит PbS имеет структуру типа хлорида натрия, т.е. галит и галенит изоструктурны.</w:t>
      </w:r>
    </w:p>
    <w:p w:rsidR="00063166" w:rsidRPr="00063166" w:rsidRDefault="00063166" w:rsidP="0006316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63166">
        <w:rPr>
          <w:rFonts w:ascii="Times New Roman" w:hAnsi="Times New Roman" w:cs="Times New Roman"/>
          <w:sz w:val="28"/>
          <w:szCs w:val="28"/>
          <w:lang w:val="kk-KZ"/>
        </w:rPr>
        <w:t>Примеси в минералах обычно присутствуют в виде ионов, замещающих ионы минерала-«хозяина». Подобные замещения в большой мере влияют на размеры ионов. Если радиусы двух ионов равны или отличаются менее чем на 15%, они легко взаимно замещаются. Если это различие составляет 15–30%, такое замещение ограничено; при различии свыше 30% за</w:t>
      </w:r>
      <w:r>
        <w:rPr>
          <w:rFonts w:ascii="Times New Roman" w:hAnsi="Times New Roman" w:cs="Times New Roman"/>
          <w:sz w:val="28"/>
          <w:szCs w:val="28"/>
          <w:lang w:val="kk-KZ"/>
        </w:rPr>
        <w:t>мещение практически невозможно.</w:t>
      </w:r>
    </w:p>
    <w:p w:rsidR="00063166" w:rsidRPr="00063166" w:rsidRDefault="00063166" w:rsidP="0006316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63166">
        <w:rPr>
          <w:rFonts w:ascii="Times New Roman" w:hAnsi="Times New Roman" w:cs="Times New Roman"/>
          <w:sz w:val="28"/>
          <w:szCs w:val="28"/>
          <w:lang w:val="kk-KZ"/>
        </w:rPr>
        <w:t>Существует много примеров пар изоструктурных минералов со сходным химическим составом, между которыми происходит замещение ионов. Так, карбонаты сидерит (FeCO</w:t>
      </w:r>
      <w:r w:rsidRPr="00BE109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Pr="00063166">
        <w:rPr>
          <w:rFonts w:ascii="Times New Roman" w:hAnsi="Times New Roman" w:cs="Times New Roman"/>
          <w:sz w:val="28"/>
          <w:szCs w:val="28"/>
          <w:lang w:val="kk-KZ"/>
        </w:rPr>
        <w:t>) и родохрозит (MnCO</w:t>
      </w:r>
      <w:r w:rsidRPr="00BE109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Pr="00063166">
        <w:rPr>
          <w:rFonts w:ascii="Times New Roman" w:hAnsi="Times New Roman" w:cs="Times New Roman"/>
          <w:sz w:val="28"/>
          <w:szCs w:val="28"/>
          <w:lang w:val="kk-KZ"/>
        </w:rPr>
        <w:t xml:space="preserve">) имеют аналогичные структуры, а железо и марганец могут замещать друг друга в любых соотношениях, образуя т.н. твердые растворы. Между этими двумя минералами существует непрерывный ряд твердых растворов. В других парах минералов ионы возможности </w:t>
      </w:r>
      <w:r>
        <w:rPr>
          <w:rFonts w:ascii="Times New Roman" w:hAnsi="Times New Roman" w:cs="Times New Roman"/>
          <w:sz w:val="28"/>
          <w:szCs w:val="28"/>
          <w:lang w:val="kk-KZ"/>
        </w:rPr>
        <w:t>взаимного замещения ограничены.</w:t>
      </w:r>
    </w:p>
    <w:p w:rsidR="00063166" w:rsidRPr="00111CBC" w:rsidRDefault="00063166" w:rsidP="0006316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63166">
        <w:rPr>
          <w:rFonts w:ascii="Times New Roman" w:hAnsi="Times New Roman" w:cs="Times New Roman"/>
          <w:sz w:val="28"/>
          <w:szCs w:val="28"/>
          <w:lang w:val="kk-KZ"/>
        </w:rPr>
        <w:t>Поскольку минералы электронейтральны, заряд ионов также влияет на их взаимное замещение. Если происходит замещение противоположно заряженным ионом, то в каком-либо участке этой структуры должно иметь место второе замещение, при котором заряд замещающего иона компенсирует нарушение электронейтральности, вызванное первым. Такое сопряженное замещение отмечается в полевых шпатах – плагиоклазах, когда кальций (Ca</w:t>
      </w:r>
      <w:r w:rsidRPr="00BE109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2+</w:t>
      </w:r>
      <w:r w:rsidRPr="00063166">
        <w:rPr>
          <w:rFonts w:ascii="Times New Roman" w:hAnsi="Times New Roman" w:cs="Times New Roman"/>
          <w:sz w:val="28"/>
          <w:szCs w:val="28"/>
          <w:lang w:val="kk-KZ"/>
        </w:rPr>
        <w:t>) замещает натрий (Na</w:t>
      </w:r>
      <w:r w:rsidRPr="00BE109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+</w:t>
      </w:r>
      <w:r w:rsidRPr="00063166">
        <w:rPr>
          <w:rFonts w:ascii="Times New Roman" w:hAnsi="Times New Roman" w:cs="Times New Roman"/>
          <w:sz w:val="28"/>
          <w:szCs w:val="28"/>
          <w:lang w:val="kk-KZ"/>
        </w:rPr>
        <w:t>) с образованием непрерывного ряда твердых растворов. Избыточный положительный заряд, возникающий в результате замещения ионом Ca</w:t>
      </w:r>
      <w:r w:rsidRPr="00BE109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2+</w:t>
      </w:r>
      <w:r w:rsidRPr="00063166">
        <w:rPr>
          <w:rFonts w:ascii="Times New Roman" w:hAnsi="Times New Roman" w:cs="Times New Roman"/>
          <w:sz w:val="28"/>
          <w:szCs w:val="28"/>
          <w:lang w:val="kk-KZ"/>
        </w:rPr>
        <w:t xml:space="preserve"> иона Na</w:t>
      </w:r>
      <w:r w:rsidRPr="00BE109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+</w:t>
      </w:r>
      <w:r w:rsidRPr="00063166">
        <w:rPr>
          <w:rFonts w:ascii="Times New Roman" w:hAnsi="Times New Roman" w:cs="Times New Roman"/>
          <w:sz w:val="28"/>
          <w:szCs w:val="28"/>
          <w:lang w:val="kk-KZ"/>
        </w:rPr>
        <w:t>, компенсируется путем одновременного замещения кремния (Si</w:t>
      </w:r>
      <w:r w:rsidRPr="00BE109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4+</w:t>
      </w:r>
      <w:r w:rsidRPr="00063166">
        <w:rPr>
          <w:rFonts w:ascii="Times New Roman" w:hAnsi="Times New Roman" w:cs="Times New Roman"/>
          <w:sz w:val="28"/>
          <w:szCs w:val="28"/>
          <w:lang w:val="kk-KZ"/>
        </w:rPr>
        <w:t>) на алюминий (Al</w:t>
      </w:r>
      <w:r w:rsidR="00BE109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3+</w:t>
      </w:r>
      <w:r w:rsidR="00BE1093">
        <w:rPr>
          <w:rFonts w:ascii="Times New Roman" w:hAnsi="Times New Roman" w:cs="Times New Roman"/>
          <w:sz w:val="28"/>
          <w:szCs w:val="28"/>
        </w:rPr>
        <w:t>)</w:t>
      </w:r>
      <w:bookmarkStart w:id="0" w:name="_GoBack"/>
      <w:bookmarkEnd w:id="0"/>
      <w:r w:rsidRPr="00063166">
        <w:rPr>
          <w:rFonts w:ascii="Times New Roman" w:hAnsi="Times New Roman" w:cs="Times New Roman"/>
          <w:sz w:val="28"/>
          <w:szCs w:val="28"/>
          <w:lang w:val="kk-KZ"/>
        </w:rPr>
        <w:t xml:space="preserve"> в соседних участках структуры.</w:t>
      </w:r>
      <w:r>
        <w:rPr>
          <w:rFonts w:ascii="Times New Roman" w:hAnsi="Times New Roman" w:cs="Times New Roman"/>
          <w:sz w:val="28"/>
          <w:szCs w:val="28"/>
          <w:lang w:val="kk-KZ"/>
        </w:rPr>
        <w:br w:type="textWrapping" w:clear="all"/>
      </w:r>
    </w:p>
    <w:sectPr w:rsidR="00063166" w:rsidRPr="00111C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3936" w:rsidRDefault="006E3936" w:rsidP="00063166">
      <w:pPr>
        <w:spacing w:after="0" w:line="240" w:lineRule="auto"/>
      </w:pPr>
      <w:r>
        <w:separator/>
      </w:r>
    </w:p>
  </w:endnote>
  <w:endnote w:type="continuationSeparator" w:id="0">
    <w:p w:rsidR="006E3936" w:rsidRDefault="006E3936" w:rsidP="000631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3936" w:rsidRDefault="006E3936" w:rsidP="00063166">
      <w:pPr>
        <w:spacing w:after="0" w:line="240" w:lineRule="auto"/>
      </w:pPr>
      <w:r>
        <w:separator/>
      </w:r>
    </w:p>
  </w:footnote>
  <w:footnote w:type="continuationSeparator" w:id="0">
    <w:p w:rsidR="006E3936" w:rsidRDefault="006E3936" w:rsidP="000631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8042B8"/>
    <w:multiLevelType w:val="hybridMultilevel"/>
    <w:tmpl w:val="5E0EC2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6C3"/>
    <w:rsid w:val="00050DC5"/>
    <w:rsid w:val="00063166"/>
    <w:rsid w:val="000D35B0"/>
    <w:rsid w:val="00111CBC"/>
    <w:rsid w:val="00124399"/>
    <w:rsid w:val="00154968"/>
    <w:rsid w:val="001C3A97"/>
    <w:rsid w:val="00210A5C"/>
    <w:rsid w:val="00293773"/>
    <w:rsid w:val="002E7B91"/>
    <w:rsid w:val="00396449"/>
    <w:rsid w:val="00435A99"/>
    <w:rsid w:val="004A5B14"/>
    <w:rsid w:val="005616C3"/>
    <w:rsid w:val="00610089"/>
    <w:rsid w:val="006E3936"/>
    <w:rsid w:val="006F68F0"/>
    <w:rsid w:val="00702F62"/>
    <w:rsid w:val="00713E42"/>
    <w:rsid w:val="00766C10"/>
    <w:rsid w:val="007954CC"/>
    <w:rsid w:val="008F6755"/>
    <w:rsid w:val="0090550E"/>
    <w:rsid w:val="00A03A0D"/>
    <w:rsid w:val="00AE35BA"/>
    <w:rsid w:val="00AF42FB"/>
    <w:rsid w:val="00B55E22"/>
    <w:rsid w:val="00BE1093"/>
    <w:rsid w:val="00C53A9B"/>
    <w:rsid w:val="00CB6C45"/>
    <w:rsid w:val="00D2721E"/>
    <w:rsid w:val="00D729EC"/>
    <w:rsid w:val="00DA4695"/>
    <w:rsid w:val="00E22EC8"/>
    <w:rsid w:val="00E23600"/>
    <w:rsid w:val="00E745B1"/>
    <w:rsid w:val="00EA1E8D"/>
    <w:rsid w:val="00EF4392"/>
    <w:rsid w:val="00F706FD"/>
    <w:rsid w:val="00FC2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9C9FEA"/>
  <w15:chartTrackingRefBased/>
  <w15:docId w15:val="{9AEDAE35-5426-4751-835E-6A1B0305F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22EC8"/>
    <w:pPr>
      <w:spacing w:after="0" w:line="240" w:lineRule="auto"/>
    </w:pPr>
  </w:style>
  <w:style w:type="table" w:styleId="a4">
    <w:name w:val="Table Grid"/>
    <w:basedOn w:val="a1"/>
    <w:uiPriority w:val="39"/>
    <w:rsid w:val="007954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0631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63166"/>
  </w:style>
  <w:style w:type="paragraph" w:styleId="a7">
    <w:name w:val="footer"/>
    <w:basedOn w:val="a"/>
    <w:link w:val="a8"/>
    <w:uiPriority w:val="99"/>
    <w:unhideWhenUsed/>
    <w:rsid w:val="000631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631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829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8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6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D5F652-2CC1-4ED4-ADEC-D066F918EB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4</Pages>
  <Words>1081</Words>
  <Characters>6165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Райгуль</dc:creator>
  <cp:keywords/>
  <dc:description/>
  <cp:lastModifiedBy>Райгуль</cp:lastModifiedBy>
  <cp:revision>32</cp:revision>
  <dcterms:created xsi:type="dcterms:W3CDTF">2021-09-13T04:20:00Z</dcterms:created>
  <dcterms:modified xsi:type="dcterms:W3CDTF">2021-11-15T07:38:00Z</dcterms:modified>
</cp:coreProperties>
</file>